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E3D0" w14:textId="77777777" w:rsidR="003D415B" w:rsidRDefault="003D415B" w:rsidP="00241774">
      <w:pPr>
        <w:spacing w:before="0"/>
        <w:rPr>
          <w:b/>
          <w:sz w:val="32"/>
          <w:szCs w:val="32"/>
        </w:rPr>
      </w:pPr>
    </w:p>
    <w:p w14:paraId="2F56E0F5" w14:textId="66B58D05" w:rsidR="005E3316" w:rsidRPr="003D415B" w:rsidRDefault="00440991" w:rsidP="00241774">
      <w:pPr>
        <w:spacing w:before="0"/>
        <w:rPr>
          <w:b/>
          <w:sz w:val="32"/>
          <w:szCs w:val="32"/>
        </w:rPr>
      </w:pPr>
      <w:r w:rsidRPr="003D415B">
        <w:rPr>
          <w:b/>
          <w:sz w:val="32"/>
          <w:szCs w:val="32"/>
        </w:rPr>
        <w:t xml:space="preserve">ODL </w:t>
      </w:r>
      <w:r w:rsidR="00C969D4" w:rsidRPr="003D415B">
        <w:rPr>
          <w:b/>
          <w:sz w:val="32"/>
          <w:szCs w:val="32"/>
        </w:rPr>
        <w:t xml:space="preserve">Appointment </w:t>
      </w:r>
      <w:r w:rsidR="009224E4" w:rsidRPr="003D415B">
        <w:rPr>
          <w:b/>
          <w:sz w:val="32"/>
          <w:szCs w:val="32"/>
        </w:rPr>
        <w:t>Policy and Process</w:t>
      </w:r>
    </w:p>
    <w:p w14:paraId="3300DC04" w14:textId="77777777" w:rsidR="00241774" w:rsidRDefault="00241774" w:rsidP="00241774">
      <w:pPr>
        <w:spacing w:before="0"/>
        <w:rPr>
          <w:b/>
        </w:rPr>
      </w:pPr>
    </w:p>
    <w:p w14:paraId="43054418" w14:textId="77777777" w:rsidR="00E85E6B" w:rsidRDefault="00E85E6B" w:rsidP="00241774">
      <w:pPr>
        <w:spacing w:before="0"/>
      </w:pPr>
      <w:r>
        <w:t xml:space="preserve">Each term, </w:t>
      </w:r>
      <w:r w:rsidR="00EA48BD">
        <w:t xml:space="preserve">ODL will send out an email to </w:t>
      </w:r>
      <w:r>
        <w:t xml:space="preserve">department HR </w:t>
      </w:r>
      <w:r w:rsidRPr="00E85E6B">
        <w:t xml:space="preserve">contacts with information about entering the next term’s appointments into the </w:t>
      </w:r>
      <w:hyperlink r:id="rId7" w:history="1">
        <w:r w:rsidRPr="00EA48BD">
          <w:rPr>
            <w:rStyle w:val="Hyperlink"/>
            <w:color w:val="244061" w:themeColor="accent1" w:themeShade="80"/>
          </w:rPr>
          <w:t xml:space="preserve">online </w:t>
        </w:r>
        <w:r w:rsidR="00EA48BD" w:rsidRPr="00EA48BD">
          <w:rPr>
            <w:rStyle w:val="Hyperlink"/>
            <w:color w:val="244061" w:themeColor="accent1" w:themeShade="80"/>
          </w:rPr>
          <w:t xml:space="preserve">submission </w:t>
        </w:r>
        <w:r w:rsidRPr="00EA48BD">
          <w:rPr>
            <w:rStyle w:val="Hyperlink"/>
            <w:color w:val="244061" w:themeColor="accent1" w:themeShade="80"/>
          </w:rPr>
          <w:t>system</w:t>
        </w:r>
      </w:hyperlink>
      <w:r>
        <w:t>, a</w:t>
      </w:r>
      <w:r w:rsidR="00980148">
        <w:t xml:space="preserve">s well </w:t>
      </w:r>
      <w:r w:rsidR="00B74F8B">
        <w:t xml:space="preserve">as </w:t>
      </w:r>
      <w:r>
        <w:t>the ODL due date</w:t>
      </w:r>
      <w:r w:rsidR="00980148">
        <w:t xml:space="preserve"> for submitting appointment requests</w:t>
      </w:r>
      <w:r w:rsidRPr="00E85E6B">
        <w:t xml:space="preserve">. You </w:t>
      </w:r>
      <w:r w:rsidR="00980148">
        <w:t>may</w:t>
      </w:r>
      <w:r w:rsidRPr="00E85E6B">
        <w:t xml:space="preserve"> log into the system to begin entering appointment information </w:t>
      </w:r>
      <w:r w:rsidR="00980148">
        <w:t xml:space="preserve">for the upcoming term </w:t>
      </w:r>
      <w:r w:rsidRPr="00E85E6B">
        <w:t xml:space="preserve">at that time. </w:t>
      </w:r>
    </w:p>
    <w:p w14:paraId="3C1220DD" w14:textId="77777777" w:rsidR="00E85E6B" w:rsidRDefault="00E85E6B" w:rsidP="00241774">
      <w:pPr>
        <w:spacing w:before="0"/>
      </w:pPr>
    </w:p>
    <w:p w14:paraId="1E839774" w14:textId="6448A6A6" w:rsidR="00EA48BD" w:rsidRDefault="00EA48BD" w:rsidP="00EA48BD">
      <w:pPr>
        <w:pStyle w:val="ListParagraph"/>
        <w:tabs>
          <w:tab w:val="left" w:pos="1530"/>
        </w:tabs>
        <w:spacing w:before="0"/>
        <w:ind w:left="0"/>
      </w:pPr>
      <w:r>
        <w:t>When all appointments have been entered, click “Send Dept. Approval Request.” The Approval Authority must log</w:t>
      </w:r>
      <w:r w:rsidR="00B74F8B">
        <w:t xml:space="preserve"> </w:t>
      </w:r>
      <w:r>
        <w:t>in to approve and submit departmental appointments.</w:t>
      </w:r>
    </w:p>
    <w:p w14:paraId="3955F676" w14:textId="77777777" w:rsidR="00EA48BD" w:rsidRDefault="00EA48BD" w:rsidP="00EA48BD">
      <w:pPr>
        <w:pStyle w:val="ListParagraph"/>
        <w:tabs>
          <w:tab w:val="left" w:pos="1530"/>
        </w:tabs>
        <w:spacing w:before="0"/>
        <w:ind w:left="0"/>
      </w:pPr>
    </w:p>
    <w:p w14:paraId="31DCE4FC" w14:textId="77777777" w:rsidR="00EA48BD" w:rsidRDefault="00EA48BD" w:rsidP="00D93AE3">
      <w:pPr>
        <w:pStyle w:val="ListParagraph"/>
        <w:tabs>
          <w:tab w:val="left" w:pos="1530"/>
        </w:tabs>
        <w:spacing w:before="0" w:after="120"/>
        <w:ind w:left="0"/>
        <w:contextualSpacing w:val="0"/>
      </w:pPr>
      <w:r>
        <w:t>Please note:</w:t>
      </w:r>
      <w:bookmarkStart w:id="0" w:name="_GoBack"/>
      <w:bookmarkEnd w:id="0"/>
    </w:p>
    <w:p w14:paraId="02496268" w14:textId="2015B217" w:rsidR="00EA48BD" w:rsidRDefault="00EA48BD" w:rsidP="00D93AE3">
      <w:pPr>
        <w:pStyle w:val="ListParagraph"/>
        <w:numPr>
          <w:ilvl w:val="0"/>
          <w:numId w:val="8"/>
        </w:numPr>
        <w:tabs>
          <w:tab w:val="left" w:pos="1530"/>
        </w:tabs>
        <w:spacing w:before="0" w:after="120"/>
        <w:contextualSpacing w:val="0"/>
      </w:pPr>
      <w:r>
        <w:t xml:space="preserve">Please refer to the </w:t>
      </w:r>
      <w:r w:rsidRPr="007C4AFB">
        <w:t xml:space="preserve">Registrar’s </w:t>
      </w:r>
      <w:hyperlink r:id="rId8" w:history="1">
        <w:r w:rsidRPr="00EA48BD">
          <w:rPr>
            <w:rStyle w:val="Hyperlink"/>
            <w:color w:val="244061" w:themeColor="accent1" w:themeShade="80"/>
          </w:rPr>
          <w:t>graduate bulletin</w:t>
        </w:r>
      </w:hyperlink>
      <w:r>
        <w:t xml:space="preserve"> concerning the guidelines for Graduate Assistant </w:t>
      </w:r>
      <w:r w:rsidRPr="00174455">
        <w:t>Tuition Waivers, Deferments, and Financial Arrangements</w:t>
      </w:r>
      <w:r>
        <w:t>.</w:t>
      </w:r>
    </w:p>
    <w:p w14:paraId="5450CE80" w14:textId="031283CB" w:rsidR="00EA48BD" w:rsidRDefault="00EA48BD" w:rsidP="00D93AE3">
      <w:pPr>
        <w:pStyle w:val="ListParagraph"/>
        <w:numPr>
          <w:ilvl w:val="0"/>
          <w:numId w:val="8"/>
        </w:numPr>
        <w:tabs>
          <w:tab w:val="left" w:pos="720"/>
        </w:tabs>
        <w:spacing w:before="0" w:after="120"/>
        <w:contextualSpacing w:val="0"/>
      </w:pPr>
      <w:r w:rsidRPr="00DC761F">
        <w:t>ODL may provide a tuition waiver for up to nine hours of the resident tuition fees, contingent upon budget availability and an appropriate appointment</w:t>
      </w:r>
      <w:r>
        <w:t>.</w:t>
      </w:r>
      <w:r w:rsidRPr="00DC761F">
        <w:t xml:space="preserve"> ODL does not pay nonresident tuition fees</w:t>
      </w:r>
      <w:r w:rsidR="00B74F8B">
        <w:t>,</w:t>
      </w:r>
      <w:r w:rsidRPr="00DC761F">
        <w:t xml:space="preserve"> regardless of residency status. </w:t>
      </w:r>
    </w:p>
    <w:p w14:paraId="3B0EF07A" w14:textId="755923B6" w:rsidR="00E85E6B" w:rsidRDefault="00EA48BD" w:rsidP="00EA48BD">
      <w:pPr>
        <w:pStyle w:val="ListParagraph"/>
        <w:numPr>
          <w:ilvl w:val="0"/>
          <w:numId w:val="8"/>
        </w:numPr>
        <w:tabs>
          <w:tab w:val="left" w:pos="1530"/>
        </w:tabs>
        <w:spacing w:before="0"/>
      </w:pPr>
      <w:r w:rsidRPr="00EA48BD">
        <w:rPr>
          <w:b/>
        </w:rPr>
        <w:t>Please be sure to input mass appointment information into the ODL Electronic Appointment Submission System.</w:t>
      </w:r>
      <w:r>
        <w:rPr>
          <w:b/>
        </w:rPr>
        <w:t xml:space="preserve"> </w:t>
      </w:r>
      <w:r w:rsidR="00980148">
        <w:t>ODL must have a record of all appointments that use the Distance Lea</w:t>
      </w:r>
      <w:r>
        <w:t xml:space="preserve">rning </w:t>
      </w:r>
      <w:r w:rsidR="00482188">
        <w:t xml:space="preserve">(DL) </w:t>
      </w:r>
      <w:r>
        <w:t xml:space="preserve">Auxiliary Account funding. The </w:t>
      </w:r>
      <w:r w:rsidR="00E85E6B">
        <w:t xml:space="preserve">ODL Finance </w:t>
      </w:r>
      <w:r w:rsidR="00B74F8B">
        <w:t>D</w:t>
      </w:r>
      <w:r w:rsidR="00E85E6B">
        <w:t xml:space="preserve">epartment </w:t>
      </w:r>
      <w:r>
        <w:t>must review</w:t>
      </w:r>
      <w:r w:rsidR="00980148">
        <w:t xml:space="preserve"> all</w:t>
      </w:r>
      <w:r w:rsidR="00E85E6B">
        <w:t xml:space="preserve"> </w:t>
      </w:r>
      <w:r w:rsidR="00980148">
        <w:t xml:space="preserve">DL </w:t>
      </w:r>
      <w:r w:rsidR="00E85E6B">
        <w:t xml:space="preserve">appointment requests to be sure the auxiliary accounts </w:t>
      </w:r>
      <w:r w:rsidR="00980148">
        <w:t>can</w:t>
      </w:r>
      <w:r w:rsidR="00E85E6B">
        <w:t xml:space="preserve"> fund the expenditures. </w:t>
      </w:r>
    </w:p>
    <w:p w14:paraId="472C38FC" w14:textId="77777777" w:rsidR="00E85E6B" w:rsidRDefault="00E85E6B" w:rsidP="00241774">
      <w:pPr>
        <w:spacing w:before="0"/>
      </w:pPr>
    </w:p>
    <w:p w14:paraId="29DC9A46" w14:textId="742B872B" w:rsidR="00241774" w:rsidRDefault="00D93DAE" w:rsidP="00EA48BD">
      <w:pPr>
        <w:spacing w:before="0"/>
      </w:pPr>
      <w:r>
        <w:t xml:space="preserve">Once the </w:t>
      </w:r>
      <w:r w:rsidR="00910622">
        <w:t xml:space="preserve">submission </w:t>
      </w:r>
      <w:r>
        <w:t>window closes</w:t>
      </w:r>
      <w:r w:rsidR="00E85E6B">
        <w:t>,</w:t>
      </w:r>
      <w:r>
        <w:t xml:space="preserve"> </w:t>
      </w:r>
      <w:r w:rsidR="00281A33">
        <w:t>your department will need to conduct a final review of all appointments</w:t>
      </w:r>
      <w:r>
        <w:t>.</w:t>
      </w:r>
      <w:r w:rsidR="00F56A3F">
        <w:t xml:space="preserve"> </w:t>
      </w:r>
      <w:r w:rsidR="00980148">
        <w:t>If you</w:t>
      </w:r>
      <w:r w:rsidR="00B74F8B">
        <w:t>r</w:t>
      </w:r>
      <w:r w:rsidR="00980148">
        <w:t xml:space="preserve"> department has </w:t>
      </w:r>
      <w:r w:rsidR="00980148" w:rsidRPr="00EA48BD">
        <w:rPr>
          <w:i/>
        </w:rPr>
        <w:t>changes</w:t>
      </w:r>
      <w:r w:rsidR="00980148">
        <w:t xml:space="preserve"> to submitted appointments after </w:t>
      </w:r>
      <w:r>
        <w:t xml:space="preserve">the </w:t>
      </w:r>
      <w:r w:rsidR="00980148">
        <w:t>window closes, notify</w:t>
      </w:r>
      <w:r>
        <w:t xml:space="preserve"> </w:t>
      </w:r>
      <w:hyperlink r:id="rId9" w:history="1">
        <w:r w:rsidR="00203B52" w:rsidRPr="00FE556F">
          <w:rPr>
            <w:rStyle w:val="Hyperlink"/>
          </w:rPr>
          <w:t>ODL-HR@campus.fsu.edu</w:t>
        </w:r>
      </w:hyperlink>
      <w:r w:rsidR="00203B52">
        <w:t xml:space="preserve"> </w:t>
      </w:r>
      <w:r>
        <w:t xml:space="preserve">and cc the </w:t>
      </w:r>
      <w:r w:rsidR="00B74F8B">
        <w:t>A</w:t>
      </w:r>
      <w:r>
        <w:t xml:space="preserve">pproval </w:t>
      </w:r>
      <w:r w:rsidR="00B74F8B">
        <w:t>A</w:t>
      </w:r>
      <w:r>
        <w:t xml:space="preserve">uthority. </w:t>
      </w:r>
    </w:p>
    <w:p w14:paraId="0F173531" w14:textId="77777777" w:rsidR="00980148" w:rsidRDefault="00980148" w:rsidP="00EA48BD">
      <w:pPr>
        <w:spacing w:before="0"/>
      </w:pPr>
    </w:p>
    <w:p w14:paraId="08605067" w14:textId="77777777" w:rsidR="00D93DAE" w:rsidRPr="009224E4" w:rsidRDefault="00EA48BD" w:rsidP="00EA48BD">
      <w:pPr>
        <w:spacing w:before="0"/>
      </w:pPr>
      <w:r w:rsidRPr="00EA48BD">
        <w:rPr>
          <w:i/>
        </w:rPr>
        <w:t>A</w:t>
      </w:r>
      <w:r w:rsidR="00D93DAE" w:rsidRPr="00241774">
        <w:rPr>
          <w:i/>
        </w:rPr>
        <w:t>dditional appointments</w:t>
      </w:r>
      <w:r w:rsidR="00D93DAE">
        <w:t xml:space="preserve"> </w:t>
      </w:r>
      <w:r>
        <w:t>after the deadline</w:t>
      </w:r>
      <w:r w:rsidR="00D93DAE">
        <w:t xml:space="preserve"> will </w:t>
      </w:r>
      <w:r>
        <w:t>require</w:t>
      </w:r>
      <w:r w:rsidR="00D93DAE">
        <w:t xml:space="preserve"> an </w:t>
      </w:r>
      <w:hyperlink r:id="rId10" w:history="1">
        <w:r w:rsidR="00D93DAE" w:rsidRPr="00EA48BD">
          <w:rPr>
            <w:rStyle w:val="Hyperlink"/>
            <w:color w:val="244061" w:themeColor="accent1" w:themeShade="80"/>
          </w:rPr>
          <w:t>Appointment Memo</w:t>
        </w:r>
      </w:hyperlink>
      <w:r w:rsidR="00D93DAE" w:rsidRPr="00EA48BD">
        <w:rPr>
          <w:color w:val="244061" w:themeColor="accent1" w:themeShade="80"/>
        </w:rPr>
        <w:t xml:space="preserve"> </w:t>
      </w:r>
      <w:r w:rsidR="00D93DAE">
        <w:t>with appropriate signatures for processing.</w:t>
      </w:r>
    </w:p>
    <w:p w14:paraId="71F92A59" w14:textId="77777777" w:rsidR="00375283" w:rsidRPr="006F5B2F" w:rsidRDefault="00375283" w:rsidP="00241774">
      <w:pPr>
        <w:pStyle w:val="ListParagraph"/>
        <w:spacing w:before="0"/>
        <w:ind w:left="1080"/>
      </w:pPr>
    </w:p>
    <w:p w14:paraId="7EDA9B9A" w14:textId="77777777" w:rsidR="00EA48BD" w:rsidRDefault="00EA48BD" w:rsidP="00D93AE3">
      <w:pPr>
        <w:spacing w:before="0" w:after="120"/>
        <w:rPr>
          <w:b/>
          <w:bCs/>
        </w:rPr>
      </w:pPr>
      <w:r>
        <w:rPr>
          <w:b/>
          <w:bCs/>
        </w:rPr>
        <w:t>Additional Instructions</w:t>
      </w:r>
    </w:p>
    <w:p w14:paraId="23906C24" w14:textId="2184A209" w:rsidR="00EA48BD" w:rsidRPr="00DC761F" w:rsidRDefault="00D93AE3" w:rsidP="00D93AE3">
      <w:pPr>
        <w:pStyle w:val="ListParagraph"/>
        <w:numPr>
          <w:ilvl w:val="0"/>
          <w:numId w:val="11"/>
        </w:numPr>
        <w:spacing w:before="0" w:after="120"/>
        <w:contextualSpacing w:val="0"/>
      </w:pPr>
      <w:r>
        <w:rPr>
          <w:bCs/>
        </w:rPr>
        <w:t xml:space="preserve">All hires will be appointed through OMNI HR job offer and </w:t>
      </w:r>
      <w:r w:rsidR="00910622">
        <w:rPr>
          <w:bCs/>
        </w:rPr>
        <w:t xml:space="preserve">use </w:t>
      </w:r>
      <w:r>
        <w:rPr>
          <w:bCs/>
        </w:rPr>
        <w:t>the Onboarding Portal</w:t>
      </w:r>
      <w:r w:rsidR="00EA48BD" w:rsidRPr="00DC761F">
        <w:t>:</w:t>
      </w:r>
    </w:p>
    <w:p w14:paraId="76916B08" w14:textId="1F340669" w:rsidR="00EA48BD" w:rsidRPr="00D034A6" w:rsidRDefault="00EA48BD" w:rsidP="00D93AE3">
      <w:pPr>
        <w:pStyle w:val="ListParagraph"/>
        <w:numPr>
          <w:ilvl w:val="0"/>
          <w:numId w:val="10"/>
        </w:numPr>
        <w:spacing w:before="0" w:after="120"/>
        <w:ind w:left="1080"/>
        <w:contextualSpacing w:val="0"/>
      </w:pPr>
      <w:r w:rsidRPr="00D034A6">
        <w:t xml:space="preserve">If </w:t>
      </w:r>
      <w:r w:rsidR="00733993">
        <w:t xml:space="preserve">the appointment is for </w:t>
      </w:r>
      <w:r w:rsidRPr="00D034A6">
        <w:t xml:space="preserve">a graduate student, </w:t>
      </w:r>
      <w:r w:rsidR="00910622">
        <w:t xml:space="preserve">please include </w:t>
      </w:r>
      <w:r w:rsidRPr="00D034A6">
        <w:t>a signed copy of an offer letter filed with the university pursuant to the current Collective Bargaining Agreement with the Graduate Assistants Union</w:t>
      </w:r>
      <w:r>
        <w:t>. Offer letter t</w:t>
      </w:r>
      <w:r w:rsidRPr="00D034A6">
        <w:t xml:space="preserve">emplates </w:t>
      </w:r>
      <w:r>
        <w:t>are available</w:t>
      </w:r>
      <w:r w:rsidRPr="00D034A6">
        <w:t xml:space="preserve"> on the Graduate School’s </w:t>
      </w:r>
      <w:r w:rsidR="00D93AE3">
        <w:t>Canvas</w:t>
      </w:r>
      <w:r w:rsidRPr="00D034A6">
        <w:t xml:space="preserve"> site.</w:t>
      </w:r>
    </w:p>
    <w:p w14:paraId="67908EF1" w14:textId="77777777" w:rsidR="00EA48BD" w:rsidRDefault="00EA48BD" w:rsidP="00EA48BD">
      <w:pPr>
        <w:pStyle w:val="ListParagraph"/>
        <w:numPr>
          <w:ilvl w:val="0"/>
          <w:numId w:val="11"/>
        </w:numPr>
        <w:spacing w:before="0"/>
      </w:pPr>
      <w:r w:rsidRPr="00DC761F">
        <w:t>Furnish</w:t>
      </w:r>
      <w:r>
        <w:t xml:space="preserve"> the necessary </w:t>
      </w:r>
      <w:r w:rsidRPr="00DC761F">
        <w:t xml:space="preserve">completed </w:t>
      </w:r>
      <w:hyperlink r:id="rId11" w:history="1">
        <w:r w:rsidRPr="00EA48BD">
          <w:rPr>
            <w:rStyle w:val="Hyperlink"/>
            <w:b/>
            <w:color w:val="244061" w:themeColor="accent1" w:themeShade="80"/>
          </w:rPr>
          <w:t>dual comp forms</w:t>
        </w:r>
      </w:hyperlink>
      <w:r w:rsidRPr="00EA48BD">
        <w:rPr>
          <w:color w:val="244061" w:themeColor="accent1" w:themeShade="80"/>
        </w:rPr>
        <w:t xml:space="preserve"> </w:t>
      </w:r>
      <w:r>
        <w:t xml:space="preserve">if the ODL-funded appointment is </w:t>
      </w:r>
      <w:r w:rsidRPr="00DC761F">
        <w:t>the secondary appointment.</w:t>
      </w:r>
    </w:p>
    <w:p w14:paraId="2FC8AF1C" w14:textId="77777777" w:rsidR="00B74F8B" w:rsidRDefault="00B74F8B" w:rsidP="00E85E6B">
      <w:pPr>
        <w:spacing w:before="0"/>
      </w:pPr>
    </w:p>
    <w:p w14:paraId="2395E68F" w14:textId="73A9705E" w:rsidR="00C969D4" w:rsidRPr="006F5B2F" w:rsidRDefault="00E85E6B" w:rsidP="00203B52">
      <w:pPr>
        <w:spacing w:before="0"/>
      </w:pPr>
      <w:r>
        <w:t xml:space="preserve">If you have questions </w:t>
      </w:r>
      <w:r w:rsidRPr="008D68A6">
        <w:t xml:space="preserve">regarding </w:t>
      </w:r>
      <w:r>
        <w:t>ODL appointment</w:t>
      </w:r>
      <w:r w:rsidR="00B74F8B">
        <w:t>s</w:t>
      </w:r>
      <w:r>
        <w:t xml:space="preserve">, contact </w:t>
      </w:r>
      <w:hyperlink r:id="rId12" w:history="1">
        <w:r w:rsidRPr="00203B52">
          <w:rPr>
            <w:rStyle w:val="Hyperlink"/>
          </w:rPr>
          <w:t>Cindy Finuff</w:t>
        </w:r>
      </w:hyperlink>
      <w:r w:rsidRPr="008D68A6">
        <w:t xml:space="preserve"> </w:t>
      </w:r>
      <w:r>
        <w:t>or</w:t>
      </w:r>
      <w:r w:rsidRPr="008D68A6">
        <w:t xml:space="preserve"> </w:t>
      </w:r>
      <w:hyperlink r:id="rId13" w:history="1">
        <w:r w:rsidR="00203B52" w:rsidRPr="00FE556F">
          <w:rPr>
            <w:rStyle w:val="Hyperlink"/>
          </w:rPr>
          <w:t>ODL-HR@campus.fsu.edu</w:t>
        </w:r>
      </w:hyperlink>
      <w:r>
        <w:t>.</w:t>
      </w:r>
    </w:p>
    <w:sectPr w:rsidR="00C969D4" w:rsidRPr="006F5B2F" w:rsidSect="008D68A6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0D37" w14:textId="77777777" w:rsidR="00733BDF" w:rsidRDefault="00733BDF">
      <w:pPr>
        <w:spacing w:before="0"/>
      </w:pPr>
      <w:r>
        <w:separator/>
      </w:r>
    </w:p>
  </w:endnote>
  <w:endnote w:type="continuationSeparator" w:id="0">
    <w:p w14:paraId="3100399D" w14:textId="77777777" w:rsidR="00733BDF" w:rsidRDefault="00733B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368A" w14:textId="69C1BE9D" w:rsidR="00EA48BD" w:rsidRPr="00203B52" w:rsidRDefault="00EA48BD">
    <w:pPr>
      <w:pStyle w:val="Footer"/>
      <w:rPr>
        <w:sz w:val="20"/>
        <w:szCs w:val="20"/>
      </w:rPr>
    </w:pPr>
    <w:r w:rsidRPr="00203B52">
      <w:rPr>
        <w:sz w:val="20"/>
        <w:szCs w:val="20"/>
      </w:rPr>
      <w:t xml:space="preserve">Updated </w:t>
    </w:r>
    <w:r w:rsidRPr="00203B52">
      <w:rPr>
        <w:sz w:val="20"/>
        <w:szCs w:val="20"/>
      </w:rPr>
      <w:fldChar w:fldCharType="begin"/>
    </w:r>
    <w:r w:rsidRPr="00203B52">
      <w:rPr>
        <w:sz w:val="20"/>
        <w:szCs w:val="20"/>
      </w:rPr>
      <w:instrText xml:space="preserve"> TIME \@ "MMMM d, yyyy" </w:instrText>
    </w:r>
    <w:r w:rsidRPr="00203B52">
      <w:rPr>
        <w:sz w:val="20"/>
        <w:szCs w:val="20"/>
      </w:rPr>
      <w:fldChar w:fldCharType="separate"/>
    </w:r>
    <w:r w:rsidR="00A57854">
      <w:rPr>
        <w:noProof/>
        <w:sz w:val="20"/>
        <w:szCs w:val="20"/>
      </w:rPr>
      <w:t>November 7, 2018</w:t>
    </w:r>
    <w:r w:rsidRPr="00203B5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2683" w14:textId="77777777" w:rsidR="00733BDF" w:rsidRDefault="00733BDF">
      <w:pPr>
        <w:spacing w:before="0"/>
      </w:pPr>
      <w:r>
        <w:separator/>
      </w:r>
    </w:p>
  </w:footnote>
  <w:footnote w:type="continuationSeparator" w:id="0">
    <w:p w14:paraId="678C0562" w14:textId="77777777" w:rsidR="00733BDF" w:rsidRDefault="00733B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63A1" w14:textId="457E6E03" w:rsidR="00EA48BD" w:rsidRDefault="002466A2">
    <w:pPr>
      <w:pStyle w:val="Header"/>
    </w:pPr>
    <w:r>
      <w:rPr>
        <w:noProof/>
      </w:rPr>
      <w:drawing>
        <wp:inline distT="0" distB="0" distL="0" distR="0" wp14:anchorId="12E3F755" wp14:editId="78B6A44D">
          <wp:extent cx="5926059" cy="557784"/>
          <wp:effectExtent l="0" t="0" r="0" b="0"/>
          <wp:docPr id="3" name="Picture 3" descr="The Florida State University Office Of Distance Learning (header Image)" title="The Florida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059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33B"/>
    <w:multiLevelType w:val="hybridMultilevel"/>
    <w:tmpl w:val="B530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F7A"/>
    <w:multiLevelType w:val="hybridMultilevel"/>
    <w:tmpl w:val="B77EF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B062E"/>
    <w:multiLevelType w:val="hybridMultilevel"/>
    <w:tmpl w:val="ED8CC6D8"/>
    <w:lvl w:ilvl="0" w:tplc="C304FD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47DE4"/>
    <w:multiLevelType w:val="hybridMultilevel"/>
    <w:tmpl w:val="7B7EED5E"/>
    <w:lvl w:ilvl="0" w:tplc="8FF2B9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53B09"/>
    <w:multiLevelType w:val="hybridMultilevel"/>
    <w:tmpl w:val="326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522"/>
    <w:multiLevelType w:val="hybridMultilevel"/>
    <w:tmpl w:val="7B7EED5E"/>
    <w:lvl w:ilvl="0" w:tplc="8FF2B9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6708A4"/>
    <w:multiLevelType w:val="hybridMultilevel"/>
    <w:tmpl w:val="C3760B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B50FE"/>
    <w:multiLevelType w:val="hybridMultilevel"/>
    <w:tmpl w:val="5E8CB518"/>
    <w:lvl w:ilvl="0" w:tplc="BB44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24674"/>
    <w:multiLevelType w:val="hybridMultilevel"/>
    <w:tmpl w:val="CB261CBE"/>
    <w:lvl w:ilvl="0" w:tplc="8660B32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450CD"/>
    <w:multiLevelType w:val="hybridMultilevel"/>
    <w:tmpl w:val="571EA4C8"/>
    <w:lvl w:ilvl="0" w:tplc="DB969E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195A4C"/>
    <w:multiLevelType w:val="hybridMultilevel"/>
    <w:tmpl w:val="4CA00F26"/>
    <w:lvl w:ilvl="0" w:tplc="080E8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MDE3NTKzNDExMTZW0lEKTi0uzszPAykwrgUA1uX2siwAAAA="/>
  </w:docVars>
  <w:rsids>
    <w:rsidRoot w:val="00C969D4"/>
    <w:rsid w:val="000436BF"/>
    <w:rsid w:val="00050919"/>
    <w:rsid w:val="00066F4F"/>
    <w:rsid w:val="000766E5"/>
    <w:rsid w:val="00083625"/>
    <w:rsid w:val="00085FA4"/>
    <w:rsid w:val="000946D5"/>
    <w:rsid w:val="000B412E"/>
    <w:rsid w:val="000D422F"/>
    <w:rsid w:val="000E0ADE"/>
    <w:rsid w:val="00124E9D"/>
    <w:rsid w:val="001263D5"/>
    <w:rsid w:val="001405B6"/>
    <w:rsid w:val="00144C1E"/>
    <w:rsid w:val="00157860"/>
    <w:rsid w:val="00180185"/>
    <w:rsid w:val="001B366F"/>
    <w:rsid w:val="001B4A42"/>
    <w:rsid w:val="001D06D1"/>
    <w:rsid w:val="001D38C3"/>
    <w:rsid w:val="001F181E"/>
    <w:rsid w:val="00203B52"/>
    <w:rsid w:val="00241774"/>
    <w:rsid w:val="00245DF3"/>
    <w:rsid w:val="002466A2"/>
    <w:rsid w:val="0025113F"/>
    <w:rsid w:val="002724C7"/>
    <w:rsid w:val="00281A33"/>
    <w:rsid w:val="00282628"/>
    <w:rsid w:val="0028745A"/>
    <w:rsid w:val="002B50A8"/>
    <w:rsid w:val="002C1652"/>
    <w:rsid w:val="002C3403"/>
    <w:rsid w:val="002D1D0F"/>
    <w:rsid w:val="00375283"/>
    <w:rsid w:val="003D415B"/>
    <w:rsid w:val="003D5E32"/>
    <w:rsid w:val="003F3A25"/>
    <w:rsid w:val="00426099"/>
    <w:rsid w:val="004340CA"/>
    <w:rsid w:val="00434FC7"/>
    <w:rsid w:val="00440991"/>
    <w:rsid w:val="0046010D"/>
    <w:rsid w:val="004619D1"/>
    <w:rsid w:val="00482188"/>
    <w:rsid w:val="004A635B"/>
    <w:rsid w:val="00512B00"/>
    <w:rsid w:val="00513CA1"/>
    <w:rsid w:val="00540344"/>
    <w:rsid w:val="00545968"/>
    <w:rsid w:val="005566AB"/>
    <w:rsid w:val="00583468"/>
    <w:rsid w:val="005A0A95"/>
    <w:rsid w:val="005A18A9"/>
    <w:rsid w:val="005B1ACD"/>
    <w:rsid w:val="005B56AD"/>
    <w:rsid w:val="005E3316"/>
    <w:rsid w:val="005E4D90"/>
    <w:rsid w:val="006078B6"/>
    <w:rsid w:val="0063235F"/>
    <w:rsid w:val="00645270"/>
    <w:rsid w:val="006639E8"/>
    <w:rsid w:val="00687331"/>
    <w:rsid w:val="006B0BA8"/>
    <w:rsid w:val="006B69F7"/>
    <w:rsid w:val="006C715F"/>
    <w:rsid w:val="006E1552"/>
    <w:rsid w:val="006F5B2F"/>
    <w:rsid w:val="00703E43"/>
    <w:rsid w:val="007260CB"/>
    <w:rsid w:val="00727ED8"/>
    <w:rsid w:val="00733993"/>
    <w:rsid w:val="00733BDF"/>
    <w:rsid w:val="00736BC6"/>
    <w:rsid w:val="007530B2"/>
    <w:rsid w:val="00756DA7"/>
    <w:rsid w:val="0076383B"/>
    <w:rsid w:val="00764E84"/>
    <w:rsid w:val="00772015"/>
    <w:rsid w:val="007874F7"/>
    <w:rsid w:val="0079033A"/>
    <w:rsid w:val="00823768"/>
    <w:rsid w:val="0083753A"/>
    <w:rsid w:val="008767E2"/>
    <w:rsid w:val="00883EF9"/>
    <w:rsid w:val="008C45BB"/>
    <w:rsid w:val="008C5179"/>
    <w:rsid w:val="008D68A6"/>
    <w:rsid w:val="008E6D14"/>
    <w:rsid w:val="008F40C0"/>
    <w:rsid w:val="00910622"/>
    <w:rsid w:val="009224E4"/>
    <w:rsid w:val="00980148"/>
    <w:rsid w:val="009A5D2D"/>
    <w:rsid w:val="009C33EC"/>
    <w:rsid w:val="009D2410"/>
    <w:rsid w:val="00A12885"/>
    <w:rsid w:val="00A20F5A"/>
    <w:rsid w:val="00A32CB9"/>
    <w:rsid w:val="00A57854"/>
    <w:rsid w:val="00AB1F38"/>
    <w:rsid w:val="00AB6839"/>
    <w:rsid w:val="00AE0315"/>
    <w:rsid w:val="00AF1BB5"/>
    <w:rsid w:val="00B1633A"/>
    <w:rsid w:val="00B72FAB"/>
    <w:rsid w:val="00B73221"/>
    <w:rsid w:val="00B74F8B"/>
    <w:rsid w:val="00B847F1"/>
    <w:rsid w:val="00B924D8"/>
    <w:rsid w:val="00BF1E3E"/>
    <w:rsid w:val="00BF2F3C"/>
    <w:rsid w:val="00C1665A"/>
    <w:rsid w:val="00C25AA3"/>
    <w:rsid w:val="00C462BA"/>
    <w:rsid w:val="00C741D8"/>
    <w:rsid w:val="00C74A89"/>
    <w:rsid w:val="00C85994"/>
    <w:rsid w:val="00C90FC0"/>
    <w:rsid w:val="00C95EF5"/>
    <w:rsid w:val="00C969D4"/>
    <w:rsid w:val="00CB35C9"/>
    <w:rsid w:val="00CB3942"/>
    <w:rsid w:val="00CE7C1D"/>
    <w:rsid w:val="00D275FC"/>
    <w:rsid w:val="00D30814"/>
    <w:rsid w:val="00D56A2C"/>
    <w:rsid w:val="00D766E4"/>
    <w:rsid w:val="00D82675"/>
    <w:rsid w:val="00D93AE3"/>
    <w:rsid w:val="00D93DAE"/>
    <w:rsid w:val="00DC5520"/>
    <w:rsid w:val="00E03F2A"/>
    <w:rsid w:val="00E10C19"/>
    <w:rsid w:val="00E13CBA"/>
    <w:rsid w:val="00E30414"/>
    <w:rsid w:val="00E454C6"/>
    <w:rsid w:val="00E501B1"/>
    <w:rsid w:val="00E615F9"/>
    <w:rsid w:val="00E70A1A"/>
    <w:rsid w:val="00E809AD"/>
    <w:rsid w:val="00E85E6B"/>
    <w:rsid w:val="00EA48BD"/>
    <w:rsid w:val="00F447CB"/>
    <w:rsid w:val="00F56A3F"/>
    <w:rsid w:val="00FA23EA"/>
    <w:rsid w:val="00FB54B5"/>
    <w:rsid w:val="00FE6832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F4C5A"/>
  <w15:docId w15:val="{F513BE13-902F-409D-A612-356A0BB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185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80185"/>
  </w:style>
  <w:style w:type="paragraph" w:styleId="Footer">
    <w:name w:val="footer"/>
    <w:basedOn w:val="Normal"/>
    <w:link w:val="FooterChar"/>
    <w:uiPriority w:val="99"/>
    <w:unhideWhenUsed/>
    <w:rsid w:val="00180185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80185"/>
  </w:style>
  <w:style w:type="paragraph" w:styleId="BalloonText">
    <w:name w:val="Balloon Text"/>
    <w:basedOn w:val="Normal"/>
    <w:link w:val="BalloonTextChar"/>
    <w:uiPriority w:val="99"/>
    <w:semiHidden/>
    <w:unhideWhenUsed/>
    <w:rsid w:val="00C166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E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F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F8B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D76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fsu.edu/bulletin/graduate/" TargetMode="External"/><Relationship Id="rId13" Type="http://schemas.openxmlformats.org/officeDocument/2006/relationships/hyperlink" Target="mailto:ODL-HR@campus.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us.fsu.edu/dlappointment" TargetMode="External"/><Relationship Id="rId12" Type="http://schemas.openxmlformats.org/officeDocument/2006/relationships/hyperlink" Target="mailto:cfinuff@campus.f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.fsu.edu/PDF/Forms/DualCompRequest_fil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stance.fsu.edu/docs/admin_docs/ODLAppointmentMem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L-HR@campus.fs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kbickley</dc:creator>
  <cp:lastModifiedBy>Jeremiah Fries</cp:lastModifiedBy>
  <cp:revision>2</cp:revision>
  <cp:lastPrinted>2018-11-07T17:22:00Z</cp:lastPrinted>
  <dcterms:created xsi:type="dcterms:W3CDTF">2018-11-07T21:14:00Z</dcterms:created>
  <dcterms:modified xsi:type="dcterms:W3CDTF">2018-11-07T21:14:00Z</dcterms:modified>
</cp:coreProperties>
</file>